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z w:val="44"/>
          <w:szCs w:val="44"/>
          <w:lang w:val="en-US" w:eastAsia="zh-CN"/>
        </w:rPr>
        <w:t>科研自用图书领用单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83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930"/>
        <w:gridCol w:w="2421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书名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册数</w:t>
            </w: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领用人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2"/>
          <w:lang w:eastAsia="zh-CN"/>
        </w:rPr>
        <w:t>说明：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eastAsia="zh-CN"/>
        </w:rPr>
        <w:t>一次性报销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</w:rPr>
        <w:t>1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val="en-US" w:eastAsia="zh-CN"/>
        </w:rPr>
        <w:t>,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</w:rPr>
        <w:t>000元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eastAsia="zh-CN"/>
        </w:rPr>
        <w:t>以上（含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val="en-US" w:eastAsia="zh-CN"/>
        </w:rPr>
        <w:t>1,000元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eastAsia="zh-CN"/>
        </w:rPr>
        <w:t>）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</w:rPr>
        <w:t>的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eastAsia="zh-CN"/>
        </w:rPr>
        <w:t>自用图书，填列此表说明用途并经领用人签字，</w:t>
      </w:r>
      <w:r>
        <w:rPr>
          <w:rFonts w:ascii="Times New Roman" w:hAnsi="Times New Roman" w:eastAsia="宋体"/>
          <w:bCs w:val="0"/>
          <w:color w:val="auto"/>
          <w:sz w:val="21"/>
          <w:szCs w:val="22"/>
        </w:rPr>
        <w:t>可不作为固定资产管理</w:t>
      </w:r>
      <w:r>
        <w:rPr>
          <w:rFonts w:hint="default" w:ascii="Times New Roman" w:hAnsi="Times New Roman" w:eastAsia="宋体"/>
          <w:bCs w:val="0"/>
          <w:color w:val="auto"/>
          <w:sz w:val="21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宋体" w:cs="Times New Roman"/>
          <w:color w:val="auto"/>
          <w:sz w:val="21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46CD8"/>
    <w:rsid w:val="6F7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妍</cp:lastModifiedBy>
  <dcterms:modified xsi:type="dcterms:W3CDTF">2019-04-01T01:13:48Z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